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15D811F1" w:rsidR="00F976C4" w:rsidRPr="00453597" w:rsidRDefault="00AD3F13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Právo informačních technologií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611A9E2A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 w:rsidR="002D5902">
        <w:rPr>
          <w:b/>
          <w:color w:val="000000" w:themeColor="text1"/>
        </w:rPr>
        <w:t>8</w:t>
      </w:r>
      <w:r w:rsidR="00E9071C">
        <w:rPr>
          <w:b/>
          <w:color w:val="000000" w:themeColor="text1"/>
        </w:rPr>
        <w:t>.4.202</w:t>
      </w:r>
      <w:r w:rsidR="002D590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53433350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Garanti:</w:t>
      </w:r>
      <w:r w:rsidR="00AD3F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Matěj Myška, Jakub Harašta, Jakub Míšek, Tereza Novotná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197519C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3573D508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46361B"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 w:rsidR="00576319">
        <w:rPr>
          <w:b/>
          <w:color w:val="000000" w:themeColor="text1"/>
          <w:lang w:eastAsia="cs-CZ"/>
        </w:rPr>
        <w:t>30</w:t>
      </w:r>
      <w:r w:rsidRPr="00F976C4">
        <w:rPr>
          <w:b/>
          <w:color w:val="000000" w:themeColor="text1"/>
          <w:lang w:eastAsia="cs-CZ"/>
        </w:rPr>
        <w:t>–1</w:t>
      </w:r>
      <w:r w:rsidR="0046361B">
        <w:rPr>
          <w:b/>
          <w:color w:val="000000" w:themeColor="text1"/>
          <w:lang w:eastAsia="cs-CZ"/>
        </w:rPr>
        <w:t>8</w:t>
      </w:r>
      <w:r w:rsidRPr="00F976C4">
        <w:rPr>
          <w:b/>
          <w:color w:val="000000" w:themeColor="text1"/>
          <w:lang w:eastAsia="cs-CZ"/>
        </w:rPr>
        <w:t>:</w:t>
      </w:r>
      <w:r w:rsidR="0046361B"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E9071C" w:rsidRPr="00F976C4" w14:paraId="2519BD9E" w14:textId="77777777" w:rsidTr="00576319">
        <w:trPr>
          <w:trHeight w:hRule="exact" w:val="144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E9071C" w:rsidRPr="00F976C4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AEA6" w14:textId="6F93312F" w:rsidR="00E9071C" w:rsidRPr="00F976C4" w:rsidRDefault="00576319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Andrej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Krištofík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9BD" w14:textId="39D30480" w:rsidR="00E9071C" w:rsidRPr="00367F96" w:rsidRDefault="00576319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AI v </w:t>
            </w:r>
            <w:proofErr w:type="spellStart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inom</w:t>
            </w:r>
            <w:proofErr w:type="spellEnd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stave: </w:t>
            </w:r>
            <w:proofErr w:type="spellStart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Využitie</w:t>
            </w:r>
            <w:proofErr w:type="spellEnd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nástrojov</w:t>
            </w:r>
            <w:proofErr w:type="spellEnd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založených na </w:t>
            </w:r>
            <w:proofErr w:type="spellStart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umelej</w:t>
            </w:r>
            <w:proofErr w:type="spellEnd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inteligencii</w:t>
            </w:r>
            <w:proofErr w:type="spellEnd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 </w:t>
            </w:r>
            <w:proofErr w:type="spellStart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advokátskej</w:t>
            </w:r>
            <w:proofErr w:type="spellEnd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praxi </w:t>
            </w:r>
            <w:proofErr w:type="spellStart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pohľadom</w:t>
            </w:r>
            <w:proofErr w:type="spellEnd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stavovskej</w:t>
            </w:r>
            <w:proofErr w:type="spellEnd"/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etiky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164D9838" w:rsidR="00E9071C" w:rsidRPr="00F976C4" w:rsidRDefault="00AD3F13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16:30-17:00</w:t>
            </w:r>
          </w:p>
        </w:tc>
      </w:tr>
      <w:tr w:rsidR="0040730E" w:rsidRPr="00F976C4" w14:paraId="7BB0536E" w14:textId="77777777" w:rsidTr="001D28B8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40730E" w:rsidRPr="00F976C4" w:rsidRDefault="0040730E" w:rsidP="0040730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494" w14:textId="42C99229" w:rsidR="0040730E" w:rsidRPr="00F976C4" w:rsidRDefault="0040730E" w:rsidP="0040730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AD3F1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Šimon Svoboda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4E3C" w14:textId="51341200" w:rsidR="0040730E" w:rsidRPr="00367F96" w:rsidRDefault="0040730E" w:rsidP="0040730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7631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Riziko diskriminace uchazečů o zaměstnání spojené s využitím AI ve světle nového nařízení o umělé inteligenci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42E8AE72" w:rsidR="0040730E" w:rsidRPr="00F976C4" w:rsidRDefault="0040730E" w:rsidP="0040730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17:00-17:30</w:t>
            </w:r>
          </w:p>
        </w:tc>
      </w:tr>
    </w:tbl>
    <w:p w14:paraId="324789AC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794986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5FD9E4BC" w:rsidR="00E9071C" w:rsidRDefault="00E9071C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46361B">
        <w:rPr>
          <w:b/>
          <w:color w:val="000000" w:themeColor="text1"/>
          <w:highlight w:val="lightGray"/>
          <w:lang w:eastAsia="cs-CZ"/>
        </w:rPr>
        <w:t>8</w:t>
      </w:r>
      <w:r>
        <w:rPr>
          <w:b/>
          <w:color w:val="000000" w:themeColor="text1"/>
          <w:highlight w:val="lightGray"/>
          <w:lang w:eastAsia="cs-CZ"/>
        </w:rPr>
        <w:t>:</w:t>
      </w:r>
      <w:r w:rsidR="0046361B">
        <w:rPr>
          <w:b/>
          <w:color w:val="000000" w:themeColor="text1"/>
          <w:highlight w:val="lightGray"/>
          <w:lang w:eastAsia="cs-CZ"/>
        </w:rPr>
        <w:t>00</w:t>
      </w:r>
      <w:r>
        <w:rPr>
          <w:b/>
          <w:color w:val="000000" w:themeColor="text1"/>
          <w:highlight w:val="lightGray"/>
          <w:lang w:eastAsia="cs-CZ"/>
        </w:rPr>
        <w:t>-1</w:t>
      </w:r>
      <w:r w:rsidR="0046361B">
        <w:rPr>
          <w:b/>
          <w:color w:val="000000" w:themeColor="text1"/>
          <w:highlight w:val="lightGray"/>
          <w:lang w:eastAsia="cs-CZ"/>
        </w:rPr>
        <w:t>8</w:t>
      </w:r>
      <w:r>
        <w:rPr>
          <w:b/>
          <w:color w:val="000000" w:themeColor="text1"/>
          <w:highlight w:val="lightGray"/>
          <w:lang w:eastAsia="cs-CZ"/>
        </w:rPr>
        <w:t>:</w:t>
      </w:r>
      <w:r w:rsidR="0046361B">
        <w:rPr>
          <w:b/>
          <w:color w:val="000000" w:themeColor="text1"/>
          <w:highlight w:val="lightGray"/>
          <w:lang w:eastAsia="cs-CZ"/>
        </w:rPr>
        <w:t>30</w:t>
      </w: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1491114" w14:textId="77777777" w:rsidR="00576319" w:rsidRDefault="00576319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1691EEC" w14:textId="77777777" w:rsidR="00576319" w:rsidRPr="00F976C4" w:rsidRDefault="00576319" w:rsidP="00576319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</w:p>
    <w:p w14:paraId="68D428E3" w14:textId="77777777" w:rsidR="00576319" w:rsidRPr="00F976C4" w:rsidRDefault="00576319" w:rsidP="00576319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E316E8C" w14:textId="77777777" w:rsidR="00576319" w:rsidRPr="00F976C4" w:rsidRDefault="00576319" w:rsidP="00576319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Pátek 19.4.2024</w:t>
      </w:r>
    </w:p>
    <w:p w14:paraId="396AC1C8" w14:textId="77777777" w:rsidR="00576319" w:rsidRPr="00F976C4" w:rsidRDefault="00576319" w:rsidP="00576319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4F98F617" w14:textId="77777777" w:rsidR="00576319" w:rsidRPr="00F976C4" w:rsidRDefault="00576319" w:rsidP="00576319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3A25A16E" w14:textId="77777777" w:rsidR="00576319" w:rsidRPr="00F976C4" w:rsidRDefault="00576319" w:rsidP="00576319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0AEC0F7" w14:textId="77777777" w:rsidR="00576319" w:rsidRPr="00F976C4" w:rsidRDefault="00576319" w:rsidP="00576319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5B2DB2EC" w14:textId="1ADEB2E6" w:rsidR="00576319" w:rsidRPr="00F976C4" w:rsidRDefault="00576319" w:rsidP="00576319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09</w:t>
      </w:r>
      <w:r w:rsidRPr="00F976C4">
        <w:rPr>
          <w:b/>
          <w:color w:val="000000" w:themeColor="text1"/>
          <w:lang w:eastAsia="cs-CZ"/>
        </w:rPr>
        <w:t>:</w:t>
      </w:r>
      <w:r w:rsidR="0040730E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1D28B8" w:rsidRPr="00F976C4" w14:paraId="39A707E4" w14:textId="77777777" w:rsidTr="007878CB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1CB2F3F6" w14:textId="75B0C7C2" w:rsidR="001D28B8" w:rsidRPr="00F976C4" w:rsidRDefault="0040730E" w:rsidP="001D28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1D28B8"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845D9B8" w14:textId="63188013" w:rsidR="001D28B8" w:rsidRPr="00F976C4" w:rsidRDefault="00AD3F13" w:rsidP="001D28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Klára Mikešová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BE27E8" w14:textId="5B9D4D09" w:rsidR="001D28B8" w:rsidRPr="00367F96" w:rsidRDefault="00AD3F13" w:rsidP="001D28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Generativní umělá inteligence a současné výzvy pro autorské právo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DD4BB" w14:textId="14288857" w:rsidR="001D28B8" w:rsidRPr="00F976C4" w:rsidRDefault="001D28B8" w:rsidP="001D28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9:30 – 10:00</w:t>
            </w:r>
          </w:p>
        </w:tc>
      </w:tr>
      <w:tr w:rsidR="001D28B8" w:rsidRPr="00F976C4" w14:paraId="39E10B96" w14:textId="77777777" w:rsidTr="007878CB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57E67657" w14:textId="35D0E6AA" w:rsidR="001D28B8" w:rsidRPr="00F976C4" w:rsidRDefault="0040730E" w:rsidP="001D28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1D28B8"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F56D081" w14:textId="5E471E63" w:rsidR="001D28B8" w:rsidRPr="00F976C4" w:rsidRDefault="00AD3F13" w:rsidP="001D28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437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Aneta Bernardová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89CA18" w14:textId="678D7C26" w:rsidR="001D28B8" w:rsidRPr="00367F96" w:rsidRDefault="00AD3F13" w:rsidP="001D28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Kritika práva na vysvětlení v regulaci umělé inteligence v evropském právu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1ABD68" w14:textId="00022600" w:rsidR="001D28B8" w:rsidRPr="00F976C4" w:rsidRDefault="001D28B8" w:rsidP="001D28B8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10:00 – 10:30</w:t>
            </w:r>
          </w:p>
        </w:tc>
      </w:tr>
    </w:tbl>
    <w:p w14:paraId="39A26B1C" w14:textId="77777777" w:rsidR="00576319" w:rsidRPr="00F976C4" w:rsidRDefault="00576319" w:rsidP="00576319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6F3EE4F" w14:textId="77777777" w:rsidR="00576319" w:rsidRPr="00F976C4" w:rsidRDefault="00576319" w:rsidP="00576319">
      <w:pPr>
        <w:spacing w:line="276" w:lineRule="auto"/>
        <w:rPr>
          <w:b/>
          <w:color w:val="000000" w:themeColor="text1"/>
          <w:lang w:eastAsia="cs-CZ"/>
        </w:rPr>
      </w:pPr>
    </w:p>
    <w:p w14:paraId="770A1E11" w14:textId="77777777" w:rsidR="00576319" w:rsidRDefault="00576319" w:rsidP="00576319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lastRenderedPageBreak/>
        <w:t xml:space="preserve">Panelová </w:t>
      </w:r>
      <w:proofErr w:type="gramStart"/>
      <w:r>
        <w:rPr>
          <w:b/>
          <w:color w:val="000000" w:themeColor="text1"/>
          <w:highlight w:val="lightGray"/>
          <w:lang w:eastAsia="cs-CZ"/>
        </w:rPr>
        <w:t>diskuze</w:t>
      </w:r>
      <w:proofErr w:type="gramEnd"/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10:20</w:t>
      </w:r>
      <w:r w:rsidRPr="00F976C4">
        <w:rPr>
          <w:b/>
          <w:color w:val="000000" w:themeColor="text1"/>
          <w:highlight w:val="lightGray"/>
          <w:lang w:eastAsia="cs-CZ"/>
        </w:rPr>
        <w:t>–</w:t>
      </w:r>
      <w:r>
        <w:rPr>
          <w:b/>
          <w:color w:val="000000" w:themeColor="text1"/>
          <w:highlight w:val="lightGray"/>
          <w:lang w:eastAsia="cs-CZ"/>
        </w:rPr>
        <w:t>10</w:t>
      </w:r>
      <w:r w:rsidRPr="00F976C4">
        <w:rPr>
          <w:b/>
          <w:color w:val="000000" w:themeColor="text1"/>
          <w:highlight w:val="lightGray"/>
          <w:lang w:eastAsia="cs-CZ"/>
        </w:rPr>
        <w:t>:</w:t>
      </w:r>
      <w:r>
        <w:rPr>
          <w:b/>
          <w:color w:val="000000" w:themeColor="text1"/>
          <w:highlight w:val="lightGray"/>
          <w:lang w:eastAsia="cs-CZ"/>
        </w:rPr>
        <w:t>30</w:t>
      </w:r>
    </w:p>
    <w:p w14:paraId="5A307C6B" w14:textId="77777777" w:rsidR="00576319" w:rsidRPr="00F976C4" w:rsidRDefault="00576319" w:rsidP="00576319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10:30-10:50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1121F3A9" w14:textId="77777777" w:rsidR="00576319" w:rsidRPr="00F976C4" w:rsidRDefault="00576319" w:rsidP="00576319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11:00-10:20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E8D4541" w14:textId="77777777" w:rsidR="00576319" w:rsidRPr="00F976C4" w:rsidRDefault="00576319" w:rsidP="00576319">
      <w:pPr>
        <w:spacing w:line="276" w:lineRule="auto"/>
        <w:rPr>
          <w:b/>
          <w:color w:val="000000" w:themeColor="text1"/>
          <w:lang w:eastAsia="cs-CZ"/>
        </w:rPr>
      </w:pPr>
    </w:p>
    <w:p w14:paraId="6CA6A48E" w14:textId="77777777" w:rsidR="00576319" w:rsidRPr="00F976C4" w:rsidRDefault="00576319" w:rsidP="00576319">
      <w:pPr>
        <w:spacing w:line="276" w:lineRule="auto"/>
        <w:rPr>
          <w:b/>
          <w:color w:val="000000" w:themeColor="text1"/>
          <w:lang w:eastAsia="cs-CZ"/>
        </w:rPr>
      </w:pPr>
    </w:p>
    <w:p w14:paraId="5003C289" w14:textId="77777777" w:rsidR="00576319" w:rsidRPr="00F976C4" w:rsidRDefault="00576319" w:rsidP="00576319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10:50</w:t>
      </w:r>
      <w:r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2</w:t>
      </w:r>
      <w:r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843777" w:rsidRPr="00F976C4" w14:paraId="2504B38B" w14:textId="77777777" w:rsidTr="00843777">
        <w:trPr>
          <w:trHeight w:hRule="exact" w:val="125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1A3" w14:textId="77777777" w:rsidR="00843777" w:rsidRPr="00F976C4" w:rsidRDefault="00843777" w:rsidP="0084377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DB52" w14:textId="572D9102" w:rsidR="00843777" w:rsidRPr="00F976C4" w:rsidRDefault="00AD3F13" w:rsidP="0084377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Tina Mizerová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C237" w14:textId="5F4E6074" w:rsidR="00843777" w:rsidRPr="00367F96" w:rsidRDefault="00AD3F13" w:rsidP="0084377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Právní aspekty </w:t>
            </w:r>
            <w:proofErr w:type="spellStart"/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deepfakes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8143" w14:textId="45B8869B" w:rsidR="00843777" w:rsidRPr="00F976C4" w:rsidRDefault="00843777" w:rsidP="0084377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10:50-11:20</w:t>
            </w:r>
          </w:p>
        </w:tc>
      </w:tr>
      <w:tr w:rsidR="00843777" w:rsidRPr="00F976C4" w14:paraId="2331039F" w14:textId="77777777" w:rsidTr="00AD3F13">
        <w:trPr>
          <w:trHeight w:hRule="exact" w:val="123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AAEC" w14:textId="77777777" w:rsidR="00843777" w:rsidRPr="00F976C4" w:rsidRDefault="00843777" w:rsidP="0084377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7E5" w14:textId="3DA9C5B3" w:rsidR="00843777" w:rsidRPr="00F976C4" w:rsidRDefault="00AD3F13" w:rsidP="0084377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437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Anežka </w:t>
            </w:r>
            <w:proofErr w:type="spellStart"/>
            <w:r w:rsidRPr="008437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Karpjáková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EC98" w14:textId="6214E206" w:rsidR="00843777" w:rsidRPr="00367F96" w:rsidRDefault="00AD3F13" w:rsidP="0084377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Finanční podvody </w:t>
            </w:r>
            <w:proofErr w:type="spellStart"/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Authorised</w:t>
            </w:r>
            <w:proofErr w:type="spellEnd"/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push</w:t>
            </w:r>
            <w:proofErr w:type="spellEnd"/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payment</w:t>
            </w:r>
            <w:proofErr w:type="spellEnd"/>
            <w:r w:rsidRPr="008437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: existují právní nástroje, jak se proti nim bránit?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6A19" w14:textId="5F902717" w:rsidR="00843777" w:rsidRPr="00F976C4" w:rsidRDefault="00843777" w:rsidP="0084377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11:20-11:50</w:t>
            </w:r>
          </w:p>
        </w:tc>
      </w:tr>
    </w:tbl>
    <w:p w14:paraId="37769005" w14:textId="77777777" w:rsidR="00576319" w:rsidRDefault="00576319" w:rsidP="00576319">
      <w:pPr>
        <w:spacing w:line="276" w:lineRule="auto"/>
        <w:rPr>
          <w:b/>
          <w:color w:val="000000" w:themeColor="text1"/>
          <w:lang w:eastAsia="cs-CZ"/>
        </w:rPr>
      </w:pPr>
    </w:p>
    <w:p w14:paraId="5A7FD2BA" w14:textId="77777777" w:rsidR="00576319" w:rsidRDefault="00576319" w:rsidP="00576319">
      <w:pPr>
        <w:spacing w:line="276" w:lineRule="auto"/>
        <w:rPr>
          <w:b/>
          <w:color w:val="000000" w:themeColor="text1"/>
          <w:lang w:eastAsia="cs-CZ"/>
        </w:rPr>
      </w:pPr>
    </w:p>
    <w:p w14:paraId="1FF1773D" w14:textId="77777777" w:rsidR="00576319" w:rsidRPr="00E9071C" w:rsidRDefault="00576319" w:rsidP="00576319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12:30-13:30</w:t>
      </w:r>
      <w:r w:rsidRPr="00980D1A">
        <w:rPr>
          <w:b/>
          <w:color w:val="000000" w:themeColor="text1"/>
          <w:lang w:eastAsia="cs-CZ"/>
        </w:rPr>
        <w:tab/>
      </w:r>
    </w:p>
    <w:p w14:paraId="568619D0" w14:textId="77777777" w:rsidR="00576319" w:rsidRPr="00F976C4" w:rsidRDefault="00576319" w:rsidP="00576319">
      <w:pPr>
        <w:spacing w:line="276" w:lineRule="auto"/>
        <w:rPr>
          <w:b/>
          <w:color w:val="000000" w:themeColor="text1"/>
          <w:lang w:eastAsia="cs-CZ"/>
        </w:rPr>
      </w:pPr>
    </w:p>
    <w:sectPr w:rsidR="00576319" w:rsidRPr="00F976C4" w:rsidSect="009608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CB08" w14:textId="77777777" w:rsidR="00960845" w:rsidRDefault="00960845">
      <w:r>
        <w:separator/>
      </w:r>
    </w:p>
  </w:endnote>
  <w:endnote w:type="continuationSeparator" w:id="0">
    <w:p w14:paraId="0B2DE584" w14:textId="77777777" w:rsidR="00960845" w:rsidRDefault="0096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513E867E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40730E" w:rsidRPr="0040730E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738D18F3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40730E" w:rsidRPr="0040730E">
        <w:rPr>
          <w:rStyle w:val="slovnstran"/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05C6" w14:textId="77777777" w:rsidR="00960845" w:rsidRDefault="00960845">
      <w:r>
        <w:separator/>
      </w:r>
    </w:p>
  </w:footnote>
  <w:footnote w:type="continuationSeparator" w:id="0">
    <w:p w14:paraId="12CFB473" w14:textId="77777777" w:rsidR="00960845" w:rsidRDefault="0096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62D"/>
    <w:rsid w:val="00150B9D"/>
    <w:rsid w:val="00152F82"/>
    <w:rsid w:val="00157ACD"/>
    <w:rsid w:val="001636D3"/>
    <w:rsid w:val="00193F85"/>
    <w:rsid w:val="001A7E64"/>
    <w:rsid w:val="001B0E74"/>
    <w:rsid w:val="001B7010"/>
    <w:rsid w:val="001D28B8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5902"/>
    <w:rsid w:val="002D69EE"/>
    <w:rsid w:val="002E764E"/>
    <w:rsid w:val="00304F72"/>
    <w:rsid w:val="00310D63"/>
    <w:rsid w:val="00321096"/>
    <w:rsid w:val="00321B17"/>
    <w:rsid w:val="00323952"/>
    <w:rsid w:val="00327009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0730E"/>
    <w:rsid w:val="0041218C"/>
    <w:rsid w:val="0041366D"/>
    <w:rsid w:val="00421B09"/>
    <w:rsid w:val="0042387A"/>
    <w:rsid w:val="00435838"/>
    <w:rsid w:val="00442440"/>
    <w:rsid w:val="00446A5A"/>
    <w:rsid w:val="00453597"/>
    <w:rsid w:val="0046361B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6170E"/>
    <w:rsid w:val="00576319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43777"/>
    <w:rsid w:val="00860CFB"/>
    <w:rsid w:val="008640E6"/>
    <w:rsid w:val="008758CC"/>
    <w:rsid w:val="00895451"/>
    <w:rsid w:val="008A1753"/>
    <w:rsid w:val="008A6EBC"/>
    <w:rsid w:val="008B5304"/>
    <w:rsid w:val="00900C80"/>
    <w:rsid w:val="00904E1E"/>
    <w:rsid w:val="00927D65"/>
    <w:rsid w:val="0093108E"/>
    <w:rsid w:val="00935080"/>
    <w:rsid w:val="0094207F"/>
    <w:rsid w:val="00960845"/>
    <w:rsid w:val="009645A8"/>
    <w:rsid w:val="009929DF"/>
    <w:rsid w:val="00993F65"/>
    <w:rsid w:val="009A05B9"/>
    <w:rsid w:val="009F27E4"/>
    <w:rsid w:val="00A02235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3F13"/>
    <w:rsid w:val="00AD4F8E"/>
    <w:rsid w:val="00B122A4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925C5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973CA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D1A11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C:\Users\Maly\Downloads\law_univerzalni_dopis_cz_barva.dotx</Template>
  <TotalTime>11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Matěj Myška</cp:lastModifiedBy>
  <cp:revision>4</cp:revision>
  <cp:lastPrinted>2018-09-12T18:48:00Z</cp:lastPrinted>
  <dcterms:created xsi:type="dcterms:W3CDTF">2024-04-11T13:46:00Z</dcterms:created>
  <dcterms:modified xsi:type="dcterms:W3CDTF">2024-04-15T12:33:00Z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